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22B0834F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10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B91D2A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712513" w:rsidRPr="00712513">
        <w:rPr>
          <w:rFonts w:ascii="Arial" w:hAnsi="Arial" w:cs="Arial"/>
          <w:b/>
          <w:sz w:val="24"/>
          <w:szCs w:val="24"/>
          <w:lang w:val="sv-SE"/>
        </w:rPr>
        <w:t>10091</w:t>
      </w:r>
    </w:p>
    <w:p w14:paraId="78BA9C12" w14:textId="5A19CBFA" w:rsidR="00463675" w:rsidRPr="000F4E43" w:rsidRDefault="00BC2DB4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eMeeting</w:t>
      </w:r>
      <w:r w:rsidR="001678EA">
        <w:rPr>
          <w:rFonts w:ascii="Arial" w:hAnsi="Arial" w:cs="Arial"/>
          <w:b/>
          <w:bCs/>
          <w:sz w:val="24"/>
          <w:szCs w:val="24"/>
        </w:rPr>
        <w:t xml:space="preserve">, </w:t>
      </w:r>
      <w:r w:rsidR="00920CE5">
        <w:rPr>
          <w:rFonts w:ascii="Arial" w:hAnsi="Arial" w:cs="Arial"/>
          <w:b/>
          <w:bCs/>
          <w:sz w:val="24"/>
          <w:szCs w:val="24"/>
        </w:rPr>
        <w:t>October 10</w:t>
      </w:r>
      <w:r w:rsidR="00920CE5" w:rsidRPr="00920CE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20CE5">
        <w:rPr>
          <w:rFonts w:ascii="Arial" w:hAnsi="Arial" w:cs="Arial"/>
          <w:b/>
          <w:bCs/>
          <w:sz w:val="24"/>
          <w:szCs w:val="24"/>
        </w:rPr>
        <w:t xml:space="preserve"> – 19</w:t>
      </w:r>
      <w:r w:rsidR="00920CE5" w:rsidRPr="00920CE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20CE5">
        <w:rPr>
          <w:rFonts w:ascii="Arial" w:hAnsi="Arial" w:cs="Arial"/>
          <w:b/>
          <w:bCs/>
          <w:sz w:val="24"/>
          <w:szCs w:val="24"/>
        </w:rPr>
        <w:t>,</w:t>
      </w:r>
      <w:r w:rsidR="00D634FF">
        <w:rPr>
          <w:rFonts w:ascii="Arial" w:hAnsi="Arial" w:cs="Arial"/>
          <w:b/>
          <w:bCs/>
          <w:sz w:val="24"/>
          <w:szCs w:val="24"/>
        </w:rPr>
        <w:t xml:space="preserve"> 202</w:t>
      </w:r>
      <w:r w:rsidR="00B91D2A">
        <w:rPr>
          <w:rFonts w:ascii="Arial" w:hAnsi="Arial" w:cs="Arial"/>
          <w:b/>
          <w:bCs/>
          <w:sz w:val="24"/>
          <w:szCs w:val="24"/>
        </w:rPr>
        <w:t>2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06AF0C04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B91D2A">
        <w:t xml:space="preserve">[DRAFT] </w:t>
      </w:r>
      <w:r w:rsidR="00C444D0" w:rsidRPr="00D634FF">
        <w:t xml:space="preserve">Reply </w:t>
      </w:r>
      <w:r w:rsidR="00B47AF7" w:rsidRPr="00B47AF7">
        <w:t xml:space="preserve">LS on active TCI state list for UL TCI </w:t>
      </w:r>
    </w:p>
    <w:p w14:paraId="51F1C868" w14:textId="70176C7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091F">
        <w:t xml:space="preserve">R1-2208354 </w:t>
      </w:r>
      <w:r w:rsidR="00B47AF7" w:rsidRPr="00B47AF7">
        <w:t>LS on active TCI state list for UL TCI</w:t>
      </w:r>
    </w:p>
    <w:p w14:paraId="43A20F61" w14:textId="14C2EFF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6B122C">
        <w:t>7</w:t>
      </w:r>
    </w:p>
    <w:p w14:paraId="3B34CEA9" w14:textId="6F15236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C2DB4" w:rsidRPr="00735C1E">
        <w:t>NR_feMIMO-Core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FF46E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91D2A">
        <w:t>Ericsson [</w:t>
      </w:r>
      <w:r w:rsidR="00F61064">
        <w:t>RAN1</w:t>
      </w:r>
      <w:r w:rsidR="00B91D2A">
        <w:t>]</w:t>
      </w:r>
    </w:p>
    <w:p w14:paraId="616E0611" w14:textId="7D5D22B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BC2DB4">
        <w:t>4</w:t>
      </w:r>
    </w:p>
    <w:p w14:paraId="54EB973C" w14:textId="49B65DA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91D2A">
        <w:t>RAN2</w:t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CECCD12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91D2A" w:rsidRPr="00B91D2A">
        <w:rPr>
          <w:b w:val="0"/>
        </w:rPr>
        <w:t>[</w:t>
      </w:r>
      <w:r w:rsidR="00BC2DB4">
        <w:rPr>
          <w:b w:val="0"/>
        </w:rPr>
        <w:t>Claes Tidestav</w:t>
      </w:r>
      <w:r w:rsidR="00B91D2A">
        <w:rPr>
          <w:b w:val="0"/>
        </w:rPr>
        <w:t>]</w:t>
      </w:r>
    </w:p>
    <w:p w14:paraId="440F098E" w14:textId="480838A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="00B91D2A" w:rsidRPr="00B91D2A">
        <w:rPr>
          <w:b w:val="0"/>
          <w:color w:val="0000FF"/>
        </w:rPr>
        <w:t>[</w:t>
      </w:r>
      <w:hyperlink r:id="rId10" w:history="1">
        <w:r w:rsidR="00BC2DB4" w:rsidRPr="00C266FE">
          <w:rPr>
            <w:rStyle w:val="Hyperlink"/>
            <w:b w:val="0"/>
          </w:rPr>
          <w:t>claes.tidestav@ericsson.com</w:t>
        </w:r>
      </w:hyperlink>
      <w:r w:rsidR="00B91D2A">
        <w:rPr>
          <w:b w:val="0"/>
        </w:rPr>
        <w:t>]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71957C69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DB0160">
        <w:rPr>
          <w:rFonts w:ascii="Arial" w:hAnsi="Arial" w:cs="Arial"/>
        </w:rPr>
        <w:t>4</w:t>
      </w:r>
      <w:r w:rsidRPr="00790678">
        <w:rPr>
          <w:rFonts w:ascii="Arial" w:hAnsi="Arial" w:cs="Arial"/>
        </w:rPr>
        <w:t xml:space="preserve"> for the LS on</w:t>
      </w:r>
      <w:r w:rsidR="00DB0160" w:rsidRPr="00DB0160">
        <w:t xml:space="preserve"> </w:t>
      </w:r>
      <w:r w:rsidR="00DB0160" w:rsidRPr="00DB0160">
        <w:rPr>
          <w:rFonts w:ascii="Arial" w:hAnsi="Arial" w:cs="Arial"/>
        </w:rPr>
        <w:t>active TCI state list for UL TCI</w:t>
      </w:r>
      <w:r w:rsidRPr="00790678">
        <w:rPr>
          <w:rFonts w:ascii="Arial" w:hAnsi="Arial" w:cs="Arial"/>
        </w:rPr>
        <w:t xml:space="preserve"> and would like to provide the following response.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3F2F352A" w14:textId="4FDE6DE4" w:rsidR="0081295F" w:rsidRDefault="00790678" w:rsidP="0081295F">
      <w:pPr>
        <w:pStyle w:val="BodyText"/>
        <w:ind w:right="-142"/>
        <w:rPr>
          <w:color w:val="auto"/>
        </w:rPr>
      </w:pPr>
      <w:r w:rsidRPr="00B91D2A">
        <w:rPr>
          <w:color w:val="auto"/>
        </w:rPr>
        <w:t>RAN</w:t>
      </w:r>
      <w:r w:rsidR="00DB0160">
        <w:rPr>
          <w:color w:val="auto"/>
        </w:rPr>
        <w:t>4</w:t>
      </w:r>
      <w:r w:rsidRPr="00B91D2A">
        <w:rPr>
          <w:color w:val="auto"/>
        </w:rPr>
        <w:t xml:space="preserve"> asked </w:t>
      </w:r>
      <w:r w:rsidR="00B91D2A" w:rsidRPr="00B91D2A">
        <w:rPr>
          <w:color w:val="auto"/>
        </w:rPr>
        <w:t>RAN</w:t>
      </w:r>
      <w:r w:rsidR="00B91D2A">
        <w:rPr>
          <w:color w:val="auto"/>
        </w:rPr>
        <w:t>1</w:t>
      </w:r>
      <w:r w:rsidR="00B91D2A" w:rsidRPr="00B91D2A">
        <w:rPr>
          <w:color w:val="auto"/>
        </w:rPr>
        <w:t xml:space="preserve"> about the </w:t>
      </w:r>
      <w:r w:rsidR="00DB0160" w:rsidRPr="00DB0160">
        <w:rPr>
          <w:color w:val="auto"/>
        </w:rPr>
        <w:t>active TCI state list for UL TCI</w:t>
      </w:r>
      <w:r w:rsidR="00DB0160">
        <w:rPr>
          <w:color w:val="auto"/>
        </w:rPr>
        <w:t xml:space="preserve">, and </w:t>
      </w:r>
      <w:r w:rsidR="0040642A">
        <w:rPr>
          <w:color w:val="auto"/>
        </w:rPr>
        <w:t>the relation to power control</w:t>
      </w:r>
      <w:r w:rsidR="00A2091F">
        <w:rPr>
          <w:color w:val="auto"/>
        </w:rPr>
        <w:t xml:space="preserve">. </w:t>
      </w:r>
      <w:r w:rsidR="0081295F">
        <w:rPr>
          <w:color w:val="auto"/>
        </w:rPr>
        <w:t xml:space="preserve"> </w:t>
      </w:r>
      <w:r w:rsidR="0059136F">
        <w:rPr>
          <w:color w:val="auto"/>
        </w:rPr>
        <w:t xml:space="preserve">RAN1 notes that </w:t>
      </w:r>
      <w:r w:rsidR="00BC58B9">
        <w:rPr>
          <w:color w:val="auto"/>
        </w:rPr>
        <w:t>a</w:t>
      </w:r>
      <w:r w:rsidR="0059136F">
        <w:rPr>
          <w:color w:val="auto"/>
        </w:rPr>
        <w:t xml:space="preserve"> </w:t>
      </w:r>
      <w:r w:rsidR="004C5F2A" w:rsidRPr="004C5F2A">
        <w:rPr>
          <w:color w:val="auto"/>
        </w:rPr>
        <w:t xml:space="preserve">source RS in active UL TCI state list </w:t>
      </w:r>
      <w:r w:rsidR="00E35894">
        <w:rPr>
          <w:color w:val="auto"/>
        </w:rPr>
        <w:t xml:space="preserve">does not have to be among the </w:t>
      </w:r>
      <w:r w:rsidR="004C5F2A" w:rsidRPr="004C5F2A">
        <w:rPr>
          <w:color w:val="auto"/>
        </w:rPr>
        <w:t>source RS</w:t>
      </w:r>
      <w:r w:rsidR="00E35894">
        <w:rPr>
          <w:color w:val="auto"/>
        </w:rPr>
        <w:t>s</w:t>
      </w:r>
      <w:r w:rsidR="004C5F2A" w:rsidRPr="004C5F2A">
        <w:rPr>
          <w:color w:val="auto"/>
        </w:rPr>
        <w:t xml:space="preserve"> in DL active TCI list</w:t>
      </w:r>
      <w:r w:rsidR="00E35894">
        <w:rPr>
          <w:color w:val="auto"/>
        </w:rPr>
        <w:t>.</w:t>
      </w:r>
      <w:r w:rsidR="004C5F2A">
        <w:rPr>
          <w:color w:val="auto"/>
        </w:rPr>
        <w:t xml:space="preserve"> </w:t>
      </w:r>
    </w:p>
    <w:p w14:paraId="4AFF2FE2" w14:textId="77777777" w:rsidR="0081295F" w:rsidRDefault="0081295F" w:rsidP="00B91D2A">
      <w:pPr>
        <w:pStyle w:val="BodyText"/>
        <w:rPr>
          <w:color w:val="auto"/>
        </w:rPr>
      </w:pPr>
    </w:p>
    <w:p w14:paraId="42BD8934" w14:textId="11176EB7" w:rsidR="00B91D2A" w:rsidRDefault="00A2091F" w:rsidP="00B91D2A">
      <w:pPr>
        <w:pStyle w:val="BodyText"/>
        <w:rPr>
          <w:color w:val="auto"/>
        </w:rPr>
      </w:pPr>
      <w:r>
        <w:rPr>
          <w:color w:val="auto"/>
        </w:rPr>
        <w:t>RAN4</w:t>
      </w:r>
      <w:r w:rsidR="00EE1F79">
        <w:rPr>
          <w:color w:val="auto"/>
        </w:rPr>
        <w:t xml:space="preserve"> </w:t>
      </w:r>
      <w:r w:rsidR="00B91D2A" w:rsidRPr="00B91D2A">
        <w:rPr>
          <w:color w:val="auto"/>
        </w:rPr>
        <w:t xml:space="preserve">specifically </w:t>
      </w:r>
      <w:r w:rsidR="00EE1F79">
        <w:rPr>
          <w:color w:val="auto"/>
        </w:rPr>
        <w:t xml:space="preserve">asked </w:t>
      </w:r>
      <w:r w:rsidR="00B91D2A" w:rsidRPr="00B91D2A">
        <w:rPr>
          <w:color w:val="auto"/>
        </w:rPr>
        <w:t>the following t</w:t>
      </w:r>
      <w:r w:rsidR="005559FD">
        <w:rPr>
          <w:color w:val="auto"/>
        </w:rPr>
        <w:t>hree</w:t>
      </w:r>
      <w:r w:rsidR="00B91D2A" w:rsidRPr="00B91D2A">
        <w:rPr>
          <w:color w:val="auto"/>
        </w:rPr>
        <w:t xml:space="preserve"> questions:</w:t>
      </w:r>
    </w:p>
    <w:p w14:paraId="5848805C" w14:textId="77777777" w:rsidR="00C24D14" w:rsidRPr="00B91D2A" w:rsidRDefault="00C24D14" w:rsidP="00B91D2A">
      <w:pPr>
        <w:pStyle w:val="BodyText"/>
        <w:rPr>
          <w:color w:val="auto"/>
        </w:rPr>
      </w:pPr>
    </w:p>
    <w:p w14:paraId="35588819" w14:textId="77777777" w:rsidR="00C24D14" w:rsidRDefault="00C24D14" w:rsidP="00C24D14">
      <w:pPr>
        <w:spacing w:after="120"/>
        <w:jc w:val="both"/>
        <w:rPr>
          <w:rFonts w:ascii="Arial" w:hAnsi="Arial" w:cs="Arial"/>
          <w:szCs w:val="18"/>
        </w:rPr>
      </w:pPr>
      <w:r w:rsidRPr="00A27E1F">
        <w:rPr>
          <w:rFonts w:ascii="Arial" w:hAnsi="Arial" w:cs="Arial"/>
          <w:b/>
          <w:szCs w:val="18"/>
        </w:rPr>
        <w:t>Question 1</w:t>
      </w:r>
      <w:r w:rsidRPr="00A27E1F">
        <w:rPr>
          <w:rFonts w:ascii="Arial" w:hAnsi="Arial" w:cs="Arial"/>
          <w:szCs w:val="18"/>
        </w:rPr>
        <w:t xml:space="preserve">: What is the relationship between  </w:t>
      </w:r>
      <m:oMath>
        <m:sSub>
          <m:sSubPr>
            <m:ctrlPr>
              <w:rPr>
                <w:rFonts w:ascii="Cambria Math" w:eastAsia="MS Mincho" w:hAnsi="Cambria Math" w:cs="Arial"/>
                <w:i/>
                <w:szCs w:val="18"/>
              </w:rPr>
            </m:ctrlPr>
          </m:sSubPr>
          <m:e>
            <m:r>
              <w:rPr>
                <w:rFonts w:ascii="Cambria Math" w:eastAsia="MS Mincho" w:hAnsi="Cambria Math" w:cs="Arial"/>
                <w:szCs w:val="18"/>
              </w:rPr>
              <m:t>q</m:t>
            </m:r>
          </m:e>
          <m:sub>
            <m:r>
              <w:rPr>
                <w:rFonts w:ascii="Cambria Math" w:eastAsia="MS Mincho" w:hAnsi="Cambria Math" w:cs="Arial"/>
                <w:szCs w:val="18"/>
              </w:rPr>
              <m:t>d</m:t>
            </m:r>
          </m:sub>
        </m:sSub>
      </m:oMath>
      <w:r w:rsidRPr="00A27E1F">
        <w:rPr>
          <w:rFonts w:ascii="Arial" w:hAnsi="Arial" w:cs="Arial"/>
          <w:szCs w:val="18"/>
        </w:rPr>
        <w:t xml:space="preserve"> and active UL (or joint) TCI state list? How does network configure the </w:t>
      </w:r>
      <w:r w:rsidRPr="00A27E1F">
        <w:rPr>
          <w:rFonts w:ascii="Arial" w:eastAsia="MS Mincho" w:hAnsi="Arial" w:cs="Arial"/>
          <w:szCs w:val="18"/>
        </w:rPr>
        <w:t>RS resource indexes</w:t>
      </w:r>
      <w:r w:rsidRPr="00A27E1F">
        <w:rPr>
          <w:rFonts w:ascii="Arial" w:hAnsi="Arial" w:cs="Arial"/>
          <w:szCs w:val="18"/>
        </w:rPr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i/>
                <w:szCs w:val="18"/>
              </w:rPr>
            </m:ctrlPr>
          </m:sSubPr>
          <m:e>
            <m:r>
              <w:rPr>
                <w:rFonts w:ascii="Cambria Math" w:eastAsia="MS Mincho" w:hAnsi="Cambria Math" w:cs="Arial"/>
                <w:szCs w:val="18"/>
              </w:rPr>
              <m:t>q</m:t>
            </m:r>
          </m:e>
          <m:sub>
            <m:r>
              <w:rPr>
                <w:rFonts w:ascii="Cambria Math" w:eastAsia="MS Mincho" w:hAnsi="Cambria Math" w:cs="Arial"/>
                <w:szCs w:val="18"/>
              </w:rPr>
              <m:t>d</m:t>
            </m:r>
          </m:sub>
        </m:sSub>
      </m:oMath>
      <w:r w:rsidRPr="00A27E1F">
        <w:rPr>
          <w:rFonts w:ascii="Arial" w:hAnsi="Arial" w:cs="Arial"/>
          <w:szCs w:val="18"/>
        </w:rPr>
        <w:t xml:space="preserve"> ?</w:t>
      </w:r>
    </w:p>
    <w:p w14:paraId="74C560B2" w14:textId="76B30F11" w:rsidR="00E02694" w:rsidRPr="00E02694" w:rsidRDefault="00E02694" w:rsidP="00C24D14">
      <w:pPr>
        <w:spacing w:after="120"/>
        <w:jc w:val="both"/>
        <w:rPr>
          <w:rFonts w:ascii="Arial" w:hAnsi="Arial" w:cs="Arial"/>
          <w:b/>
          <w:bCs/>
          <w:szCs w:val="18"/>
        </w:rPr>
      </w:pPr>
      <w:r w:rsidRPr="00E02694">
        <w:rPr>
          <w:rFonts w:ascii="Arial" w:hAnsi="Arial" w:cs="Arial"/>
          <w:b/>
          <w:bCs/>
          <w:szCs w:val="18"/>
        </w:rPr>
        <w:t>Answer 1:</w:t>
      </w:r>
      <w:r w:rsidR="00F32030">
        <w:rPr>
          <w:rFonts w:ascii="Arial" w:hAnsi="Arial" w:cs="Arial"/>
          <w:b/>
          <w:bCs/>
          <w:szCs w:val="18"/>
        </w:rPr>
        <w:t xml:space="preserve"> </w:t>
      </w:r>
      <m:oMath>
        <m:sSub>
          <m:sSubPr>
            <m:ctrlPr>
              <w:rPr>
                <w:rFonts w:ascii="Cambria Math" w:eastAsia="MS Mincho" w:hAnsi="Cambria Math" w:cs="Arial"/>
                <w:i/>
                <w:szCs w:val="18"/>
              </w:rPr>
            </m:ctrlPr>
          </m:sSubPr>
          <m:e>
            <m:r>
              <w:rPr>
                <w:rFonts w:ascii="Cambria Math" w:eastAsia="MS Mincho" w:hAnsi="Cambria Math" w:cs="Arial"/>
                <w:szCs w:val="18"/>
              </w:rPr>
              <m:t>q</m:t>
            </m:r>
          </m:e>
          <m:sub>
            <m:r>
              <w:rPr>
                <w:rFonts w:ascii="Cambria Math" w:eastAsia="MS Mincho" w:hAnsi="Cambria Math" w:cs="Arial"/>
                <w:szCs w:val="18"/>
              </w:rPr>
              <m:t>d</m:t>
            </m:r>
          </m:sub>
        </m:sSub>
      </m:oMath>
      <w:r w:rsidR="00D27ED9">
        <w:rPr>
          <w:rFonts w:ascii="Arial" w:hAnsi="Arial" w:cs="Arial"/>
          <w:szCs w:val="18"/>
        </w:rPr>
        <w:t xml:space="preserve"> indicates the RS the UE would use to estimate the pathloss</w:t>
      </w:r>
      <w:r w:rsidR="00A236FB">
        <w:rPr>
          <w:rFonts w:ascii="Arial" w:hAnsi="Arial" w:cs="Arial"/>
          <w:szCs w:val="18"/>
        </w:rPr>
        <w:t xml:space="preserve"> for an UL transmission of PUSCH, PUCCCH or SRS</w:t>
      </w:r>
      <w:r w:rsidR="00D27ED9">
        <w:rPr>
          <w:rFonts w:ascii="Arial" w:hAnsi="Arial" w:cs="Arial"/>
          <w:szCs w:val="18"/>
        </w:rPr>
        <w:t>, and that RS would be one of the RSs in the activ</w:t>
      </w:r>
      <w:r w:rsidR="006E29C2">
        <w:rPr>
          <w:rFonts w:ascii="Arial" w:hAnsi="Arial" w:cs="Arial"/>
          <w:szCs w:val="18"/>
        </w:rPr>
        <w:t>ated UL (or joint) TCI states</w:t>
      </w:r>
      <w:r w:rsidR="0012547A">
        <w:rPr>
          <w:rFonts w:ascii="Arial" w:hAnsi="Arial" w:cs="Arial"/>
          <w:szCs w:val="18"/>
        </w:rPr>
        <w:t xml:space="preserve">. </w:t>
      </w:r>
      <w:r w:rsidR="0093551C">
        <w:rPr>
          <w:rFonts w:ascii="Arial" w:hAnsi="Arial" w:cs="Arial"/>
          <w:szCs w:val="18"/>
        </w:rPr>
        <w:t xml:space="preserve">For the </w:t>
      </w:r>
      <w:r w:rsidR="005F73C3">
        <w:rPr>
          <w:rFonts w:ascii="Arial" w:hAnsi="Arial" w:cs="Arial"/>
          <w:szCs w:val="18"/>
        </w:rPr>
        <w:t>unified</w:t>
      </w:r>
      <w:r w:rsidR="0093551C">
        <w:rPr>
          <w:rFonts w:ascii="Arial" w:hAnsi="Arial" w:cs="Arial"/>
          <w:szCs w:val="18"/>
        </w:rPr>
        <w:t xml:space="preserve"> TCI framework, t</w:t>
      </w:r>
      <w:r w:rsidR="0012547A">
        <w:rPr>
          <w:rFonts w:ascii="Arial" w:hAnsi="Arial" w:cs="Arial"/>
          <w:szCs w:val="18"/>
        </w:rPr>
        <w:t xml:space="preserve">he NW </w:t>
      </w:r>
      <w:r w:rsidR="0093551C">
        <w:rPr>
          <w:rFonts w:ascii="Arial" w:hAnsi="Arial" w:cs="Arial"/>
          <w:szCs w:val="18"/>
        </w:rPr>
        <w:t xml:space="preserve">signals </w:t>
      </w:r>
      <m:oMath>
        <m:sSub>
          <m:sSubPr>
            <m:ctrlPr>
              <w:rPr>
                <w:rFonts w:ascii="Cambria Math" w:eastAsia="MS Mincho" w:hAnsi="Cambria Math" w:cs="Arial"/>
                <w:i/>
                <w:szCs w:val="18"/>
              </w:rPr>
            </m:ctrlPr>
          </m:sSubPr>
          <m:e>
            <m:r>
              <w:rPr>
                <w:rFonts w:ascii="Cambria Math" w:eastAsia="MS Mincho" w:hAnsi="Cambria Math" w:cs="Arial"/>
                <w:szCs w:val="18"/>
              </w:rPr>
              <m:t>q</m:t>
            </m:r>
          </m:e>
          <m:sub>
            <m:r>
              <w:rPr>
                <w:rFonts w:ascii="Cambria Math" w:eastAsia="MS Mincho" w:hAnsi="Cambria Math" w:cs="Arial"/>
                <w:szCs w:val="18"/>
              </w:rPr>
              <m:t>d</m:t>
            </m:r>
          </m:sub>
        </m:sSub>
      </m:oMath>
      <w:r w:rsidR="0093551C">
        <w:rPr>
          <w:rFonts w:ascii="Arial" w:hAnsi="Arial" w:cs="Arial"/>
          <w:szCs w:val="18"/>
        </w:rPr>
        <w:t xml:space="preserve"> </w:t>
      </w:r>
      <w:r w:rsidR="005F73C3">
        <w:rPr>
          <w:rFonts w:ascii="Arial" w:hAnsi="Arial" w:cs="Arial"/>
          <w:szCs w:val="18"/>
        </w:rPr>
        <w:t>by indicating (via DCI)</w:t>
      </w:r>
      <w:r w:rsidR="008133C6">
        <w:rPr>
          <w:rFonts w:ascii="Arial" w:hAnsi="Arial" w:cs="Arial"/>
          <w:szCs w:val="18"/>
        </w:rPr>
        <w:t xml:space="preserve"> </w:t>
      </w:r>
      <w:r w:rsidR="005F73C3">
        <w:rPr>
          <w:rFonts w:ascii="Arial" w:hAnsi="Arial" w:cs="Arial"/>
          <w:szCs w:val="18"/>
        </w:rPr>
        <w:t xml:space="preserve">which TCI state to use. If only one TCI state is activated by MAC CE, the DCI indication is not needed, and </w:t>
      </w:r>
      <m:oMath>
        <m:sSub>
          <m:sSubPr>
            <m:ctrlPr>
              <w:rPr>
                <w:rFonts w:ascii="Cambria Math" w:eastAsia="MS Mincho" w:hAnsi="Cambria Math" w:cs="Arial"/>
                <w:i/>
                <w:szCs w:val="18"/>
              </w:rPr>
            </m:ctrlPr>
          </m:sSubPr>
          <m:e>
            <m:r>
              <w:rPr>
                <w:rFonts w:ascii="Cambria Math" w:eastAsia="MS Mincho" w:hAnsi="Cambria Math" w:cs="Arial"/>
                <w:szCs w:val="18"/>
              </w:rPr>
              <m:t>q</m:t>
            </m:r>
          </m:e>
          <m:sub>
            <m:r>
              <w:rPr>
                <w:rFonts w:ascii="Cambria Math" w:eastAsia="MS Mincho" w:hAnsi="Cambria Math" w:cs="Arial"/>
                <w:szCs w:val="18"/>
              </w:rPr>
              <m:t>d</m:t>
            </m:r>
          </m:sub>
        </m:sSub>
      </m:oMath>
      <w:r w:rsidR="005F73C3">
        <w:rPr>
          <w:rFonts w:ascii="Arial" w:hAnsi="Arial" w:cs="Arial"/>
          <w:szCs w:val="18"/>
        </w:rPr>
        <w:t xml:space="preserve"> is determined from that single activated TCI state.</w:t>
      </w:r>
    </w:p>
    <w:p w14:paraId="2069F7EF" w14:textId="77777777" w:rsidR="00C24D14" w:rsidRDefault="00C24D14" w:rsidP="00C24D14">
      <w:pPr>
        <w:spacing w:after="120"/>
        <w:jc w:val="both"/>
        <w:rPr>
          <w:rFonts w:ascii="Arial" w:hAnsi="Arial" w:cs="Arial"/>
          <w:szCs w:val="18"/>
        </w:rPr>
      </w:pPr>
      <w:r w:rsidRPr="00A27E1F">
        <w:rPr>
          <w:rFonts w:ascii="Arial" w:hAnsi="Arial" w:cs="Arial"/>
          <w:b/>
          <w:szCs w:val="18"/>
        </w:rPr>
        <w:t>Question 2</w:t>
      </w:r>
      <w:r w:rsidRPr="00A27E1F">
        <w:rPr>
          <w:rFonts w:ascii="Arial" w:hAnsi="Arial" w:cs="Arial"/>
          <w:szCs w:val="18"/>
        </w:rPr>
        <w:t>: Is UE expected to maintain the pathloss RSs of all the pathloss reference RS in the active UL (or joint) TCI list?</w:t>
      </w:r>
    </w:p>
    <w:p w14:paraId="2DC9F446" w14:textId="35E53D85" w:rsidR="00E02694" w:rsidRPr="00A27E1F" w:rsidRDefault="00E02694" w:rsidP="00C24D14">
      <w:pPr>
        <w:spacing w:after="120"/>
        <w:jc w:val="both"/>
        <w:rPr>
          <w:rFonts w:ascii="Arial" w:hAnsi="Arial" w:cs="Arial"/>
          <w:szCs w:val="18"/>
        </w:rPr>
      </w:pPr>
      <w:r w:rsidRPr="00E02694">
        <w:rPr>
          <w:rFonts w:ascii="Arial" w:hAnsi="Arial" w:cs="Arial"/>
          <w:b/>
          <w:bCs/>
          <w:szCs w:val="18"/>
        </w:rPr>
        <w:t>Answer 2:</w:t>
      </w:r>
      <w:r w:rsidR="00C7727A">
        <w:rPr>
          <w:rFonts w:ascii="Arial" w:hAnsi="Arial" w:cs="Arial"/>
          <w:b/>
          <w:bCs/>
          <w:szCs w:val="18"/>
        </w:rPr>
        <w:t xml:space="preserve"> </w:t>
      </w:r>
      <w:r w:rsidR="00C7727A">
        <w:rPr>
          <w:rFonts w:ascii="Arial" w:hAnsi="Arial" w:cs="Arial"/>
          <w:szCs w:val="18"/>
        </w:rPr>
        <w:t xml:space="preserve">No, the UE is only required to maintain up to four </w:t>
      </w:r>
      <w:r w:rsidR="00C66436">
        <w:rPr>
          <w:rFonts w:ascii="Arial" w:hAnsi="Arial" w:cs="Arial"/>
          <w:szCs w:val="18"/>
        </w:rPr>
        <w:t>pathloss RSs.</w:t>
      </w:r>
    </w:p>
    <w:p w14:paraId="1C593EEE" w14:textId="195406B8" w:rsidR="00C24D14" w:rsidRPr="00A27E1F" w:rsidRDefault="00C24D14" w:rsidP="00C24D14">
      <w:pPr>
        <w:spacing w:after="120"/>
        <w:jc w:val="both"/>
        <w:rPr>
          <w:rFonts w:ascii="Arial" w:hAnsi="Arial" w:cs="Arial"/>
          <w:szCs w:val="18"/>
        </w:rPr>
      </w:pPr>
      <w:r w:rsidRPr="00A27E1F">
        <w:rPr>
          <w:rFonts w:ascii="Arial" w:hAnsi="Arial" w:cs="Arial"/>
          <w:b/>
          <w:szCs w:val="18"/>
        </w:rPr>
        <w:t>Question 3</w:t>
      </w:r>
      <w:r w:rsidRPr="00A27E1F">
        <w:rPr>
          <w:rFonts w:ascii="Arial" w:hAnsi="Arial" w:cs="Arial"/>
          <w:szCs w:val="18"/>
        </w:rPr>
        <w:t xml:space="preserve">: What is the UE </w:t>
      </w:r>
      <w:r w:rsidR="0081295F" w:rsidRPr="00A27E1F">
        <w:rPr>
          <w:rFonts w:ascii="Arial" w:hAnsi="Arial" w:cs="Arial"/>
          <w:szCs w:val="18"/>
        </w:rPr>
        <w:t>behaviour</w:t>
      </w:r>
      <w:r w:rsidRPr="00A27E1F">
        <w:rPr>
          <w:rFonts w:ascii="Arial" w:hAnsi="Arial" w:cs="Arial"/>
          <w:szCs w:val="18"/>
        </w:rPr>
        <w:t xml:space="preserve"> when number of active UL (or joint) TCI states is larger than 4 if corresponding pathloss RSs need to be maintained?</w:t>
      </w:r>
    </w:p>
    <w:p w14:paraId="78C0E3E4" w14:textId="4E25B6FB" w:rsidR="00F83DEF" w:rsidRPr="005F73C3" w:rsidRDefault="00E02694" w:rsidP="005F73C3">
      <w:pPr>
        <w:spacing w:after="120"/>
        <w:jc w:val="both"/>
        <w:rPr>
          <w:rFonts w:ascii="Arial" w:hAnsi="Arial" w:cs="Arial"/>
          <w:szCs w:val="18"/>
        </w:rPr>
      </w:pPr>
      <w:r w:rsidRPr="00E02694">
        <w:rPr>
          <w:rFonts w:ascii="Arial" w:hAnsi="Arial" w:cs="Arial"/>
          <w:b/>
          <w:bCs/>
          <w:szCs w:val="18"/>
        </w:rPr>
        <w:t>Answer 3:</w:t>
      </w:r>
      <w:r w:rsidR="00C05B62">
        <w:rPr>
          <w:rFonts w:ascii="Arial" w:hAnsi="Arial" w:cs="Arial"/>
          <w:b/>
          <w:bCs/>
          <w:szCs w:val="18"/>
        </w:rPr>
        <w:t xml:space="preserve"> </w:t>
      </w:r>
      <w:r w:rsidR="00C05B62">
        <w:rPr>
          <w:rFonts w:ascii="Arial" w:hAnsi="Arial" w:cs="Arial"/>
          <w:szCs w:val="18"/>
        </w:rPr>
        <w:t xml:space="preserve">The selection of which </w:t>
      </w:r>
      <w:r w:rsidR="00C7727A">
        <w:rPr>
          <w:rFonts w:ascii="Arial" w:hAnsi="Arial" w:cs="Arial"/>
          <w:szCs w:val="18"/>
        </w:rPr>
        <w:t>pathloss RSs to maintain is up to UE implementation.</w:t>
      </w: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7486E2F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C24D1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29FF6E3D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C24D14">
        <w:rPr>
          <w:rFonts w:ascii="Arial" w:hAnsi="Arial" w:cs="Arial"/>
        </w:rPr>
        <w:t>4</w:t>
      </w:r>
      <w:r w:rsidRPr="008B346C">
        <w:rPr>
          <w:rFonts w:ascii="Arial" w:hAnsi="Arial" w:cs="Arial"/>
        </w:rPr>
        <w:t xml:space="preserve"> to take the above </w:t>
      </w:r>
      <w:r w:rsidR="008F4E1D">
        <w:rPr>
          <w:rFonts w:ascii="Arial" w:hAnsi="Arial" w:cs="Arial"/>
        </w:rPr>
        <w:t xml:space="preserve">conclusions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D3CEEFE" w14:textId="4CC27BE2" w:rsidR="00463675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11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B91D2A">
        <w:rPr>
          <w:rFonts w:ascii="Arial" w:hAnsi="Arial" w:cs="Arial"/>
          <w:bCs/>
        </w:rPr>
        <w:t>4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50583E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8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50583E">
        <w:rPr>
          <w:rFonts w:ascii="Arial" w:hAnsi="Arial" w:cs="Arial"/>
          <w:bCs/>
        </w:rPr>
        <w:t>November</w:t>
      </w:r>
      <w:r w:rsidR="00095EF8" w:rsidRPr="002120E2">
        <w:rPr>
          <w:rFonts w:ascii="Arial" w:hAnsi="Arial" w:cs="Arial"/>
          <w:bCs/>
        </w:rPr>
        <w:t xml:space="preserve"> 202</w:t>
      </w:r>
      <w:r w:rsidR="00B91D2A">
        <w:rPr>
          <w:rFonts w:ascii="Arial" w:hAnsi="Arial" w:cs="Arial"/>
          <w:bCs/>
        </w:rPr>
        <w:t>2</w:t>
      </w:r>
      <w:r w:rsidR="003E6E99">
        <w:rPr>
          <w:rFonts w:ascii="Arial" w:hAnsi="Arial" w:cs="Arial"/>
          <w:bCs/>
        </w:rPr>
        <w:tab/>
      </w:r>
      <w:r w:rsidR="00442332">
        <w:rPr>
          <w:rFonts w:ascii="Arial" w:hAnsi="Arial" w:cs="Arial"/>
          <w:bCs/>
        </w:rPr>
        <w:t>Toulouse, France</w:t>
      </w:r>
    </w:p>
    <w:p w14:paraId="0A8CC970" w14:textId="453D9BAA" w:rsidR="00442332" w:rsidRPr="002120E2" w:rsidRDefault="004423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</w:t>
      </w:r>
      <w:r w:rsidR="00454CD0">
        <w:rPr>
          <w:rFonts w:ascii="Arial" w:hAnsi="Arial" w:cs="Arial"/>
          <w:bCs/>
        </w:rPr>
        <w:t>2</w:t>
      </w:r>
      <w:r w:rsidRPr="002120E2">
        <w:rPr>
          <w:rFonts w:ascii="Arial" w:hAnsi="Arial" w:cs="Arial"/>
          <w:bCs/>
        </w:rPr>
        <w:tab/>
      </w:r>
      <w:r w:rsidRPr="002120E2">
        <w:rPr>
          <w:rFonts w:ascii="Arial" w:hAnsi="Arial" w:cs="Arial"/>
          <w:bCs/>
        </w:rPr>
        <w:tab/>
      </w:r>
      <w:r w:rsidR="00355BA6">
        <w:rPr>
          <w:rFonts w:ascii="Arial" w:hAnsi="Arial" w:cs="Arial"/>
          <w:bCs/>
        </w:rPr>
        <w:t>27</w:t>
      </w:r>
      <w:r w:rsidR="00355BA6" w:rsidRPr="00355BA6">
        <w:rPr>
          <w:rFonts w:ascii="Arial" w:hAnsi="Arial" w:cs="Arial"/>
          <w:bCs/>
          <w:vertAlign w:val="superscript"/>
        </w:rPr>
        <w:t>th</w:t>
      </w:r>
      <w:r w:rsidR="00355BA6">
        <w:rPr>
          <w:rFonts w:ascii="Arial" w:hAnsi="Arial" w:cs="Arial"/>
          <w:bCs/>
        </w:rPr>
        <w:t xml:space="preserve"> February</w:t>
      </w:r>
      <w:r w:rsidRPr="002120E2">
        <w:rPr>
          <w:rFonts w:ascii="Arial" w:hAnsi="Arial" w:cs="Arial"/>
          <w:bCs/>
        </w:rPr>
        <w:t xml:space="preserve"> – </w:t>
      </w:r>
      <w:r w:rsidR="00355BA6">
        <w:rPr>
          <w:rFonts w:ascii="Arial" w:hAnsi="Arial" w:cs="Arial"/>
          <w:bCs/>
        </w:rPr>
        <w:t>3</w:t>
      </w:r>
      <w:r w:rsidR="00355BA6" w:rsidRPr="00355BA6">
        <w:rPr>
          <w:rFonts w:ascii="Arial" w:hAnsi="Arial" w:cs="Arial"/>
          <w:bCs/>
          <w:vertAlign w:val="superscript"/>
        </w:rPr>
        <w:t>rd</w:t>
      </w:r>
      <w:r w:rsidR="00355BA6">
        <w:rPr>
          <w:rFonts w:ascii="Arial" w:hAnsi="Arial" w:cs="Arial"/>
          <w:bCs/>
        </w:rPr>
        <w:t xml:space="preserve"> March</w:t>
      </w:r>
      <w:r w:rsidRPr="002120E2">
        <w:rPr>
          <w:rFonts w:ascii="Arial" w:hAnsi="Arial" w:cs="Arial"/>
          <w:bCs/>
        </w:rPr>
        <w:t xml:space="preserve"> 202</w:t>
      </w:r>
      <w:r w:rsidR="00355BA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55BA6">
        <w:rPr>
          <w:rFonts w:ascii="Arial" w:hAnsi="Arial" w:cs="Arial"/>
          <w:bCs/>
        </w:rPr>
        <w:t>Athens, Greece</w:t>
      </w:r>
    </w:p>
    <w:sectPr w:rsidR="00442332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8F49" w14:textId="77777777" w:rsidR="009D599B" w:rsidRDefault="009D599B">
      <w:r>
        <w:separator/>
      </w:r>
    </w:p>
  </w:endnote>
  <w:endnote w:type="continuationSeparator" w:id="0">
    <w:p w14:paraId="62DD4B47" w14:textId="77777777" w:rsidR="009D599B" w:rsidRDefault="009D599B">
      <w:r>
        <w:continuationSeparator/>
      </w:r>
    </w:p>
  </w:endnote>
  <w:endnote w:type="continuationNotice" w:id="1">
    <w:p w14:paraId="6773C0D4" w14:textId="77777777" w:rsidR="009D599B" w:rsidRDefault="009D5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88917" w14:textId="77777777" w:rsidR="009D599B" w:rsidRDefault="009D599B">
      <w:r>
        <w:separator/>
      </w:r>
    </w:p>
  </w:footnote>
  <w:footnote w:type="continuationSeparator" w:id="0">
    <w:p w14:paraId="52640EFF" w14:textId="77777777" w:rsidR="009D599B" w:rsidRDefault="009D599B">
      <w:r>
        <w:continuationSeparator/>
      </w:r>
    </w:p>
  </w:footnote>
  <w:footnote w:type="continuationNotice" w:id="1">
    <w:p w14:paraId="14C82747" w14:textId="77777777" w:rsidR="009D599B" w:rsidRDefault="009D59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EF8"/>
    <w:rsid w:val="000D421D"/>
    <w:rsid w:val="000F4E43"/>
    <w:rsid w:val="00116CA6"/>
    <w:rsid w:val="0012547A"/>
    <w:rsid w:val="00127902"/>
    <w:rsid w:val="001678EA"/>
    <w:rsid w:val="001844BB"/>
    <w:rsid w:val="001C5420"/>
    <w:rsid w:val="00203C3A"/>
    <w:rsid w:val="00207C81"/>
    <w:rsid w:val="002120E2"/>
    <w:rsid w:val="00223630"/>
    <w:rsid w:val="0025231D"/>
    <w:rsid w:val="0029476A"/>
    <w:rsid w:val="002E2BFE"/>
    <w:rsid w:val="0032788D"/>
    <w:rsid w:val="00341030"/>
    <w:rsid w:val="003410E7"/>
    <w:rsid w:val="00355BA6"/>
    <w:rsid w:val="003761B2"/>
    <w:rsid w:val="003A6CE6"/>
    <w:rsid w:val="003D1F8F"/>
    <w:rsid w:val="003E6E99"/>
    <w:rsid w:val="0040642A"/>
    <w:rsid w:val="00442332"/>
    <w:rsid w:val="00454CD0"/>
    <w:rsid w:val="00455769"/>
    <w:rsid w:val="00463675"/>
    <w:rsid w:val="00492C84"/>
    <w:rsid w:val="004C5F2A"/>
    <w:rsid w:val="004E4DDB"/>
    <w:rsid w:val="004F63CE"/>
    <w:rsid w:val="0050583E"/>
    <w:rsid w:val="00552480"/>
    <w:rsid w:val="005559FD"/>
    <w:rsid w:val="00584B08"/>
    <w:rsid w:val="0059136F"/>
    <w:rsid w:val="005F73C3"/>
    <w:rsid w:val="00600A3F"/>
    <w:rsid w:val="006722BE"/>
    <w:rsid w:val="00697CD2"/>
    <w:rsid w:val="006B122C"/>
    <w:rsid w:val="006B54A6"/>
    <w:rsid w:val="006E29C2"/>
    <w:rsid w:val="00712513"/>
    <w:rsid w:val="00726FC3"/>
    <w:rsid w:val="0075040B"/>
    <w:rsid w:val="00761B5C"/>
    <w:rsid w:val="00790678"/>
    <w:rsid w:val="007B647D"/>
    <w:rsid w:val="0081295F"/>
    <w:rsid w:val="008133C6"/>
    <w:rsid w:val="008B346C"/>
    <w:rsid w:val="008B724D"/>
    <w:rsid w:val="008F4E1D"/>
    <w:rsid w:val="00920CE5"/>
    <w:rsid w:val="00923E7C"/>
    <w:rsid w:val="0093551C"/>
    <w:rsid w:val="00960A45"/>
    <w:rsid w:val="00995854"/>
    <w:rsid w:val="009D1E81"/>
    <w:rsid w:val="009D599B"/>
    <w:rsid w:val="009E759D"/>
    <w:rsid w:val="00A2091F"/>
    <w:rsid w:val="00A236FB"/>
    <w:rsid w:val="00A27E1F"/>
    <w:rsid w:val="00A54A0B"/>
    <w:rsid w:val="00A744D4"/>
    <w:rsid w:val="00AD18FF"/>
    <w:rsid w:val="00B4008D"/>
    <w:rsid w:val="00B47AF7"/>
    <w:rsid w:val="00B91D2A"/>
    <w:rsid w:val="00BC2DB4"/>
    <w:rsid w:val="00BC58B9"/>
    <w:rsid w:val="00C05B62"/>
    <w:rsid w:val="00C20FB5"/>
    <w:rsid w:val="00C24D14"/>
    <w:rsid w:val="00C444D0"/>
    <w:rsid w:val="00C66436"/>
    <w:rsid w:val="00C7652D"/>
    <w:rsid w:val="00C7727A"/>
    <w:rsid w:val="00D11F28"/>
    <w:rsid w:val="00D27ED9"/>
    <w:rsid w:val="00D634FF"/>
    <w:rsid w:val="00DB0160"/>
    <w:rsid w:val="00E01B44"/>
    <w:rsid w:val="00E02694"/>
    <w:rsid w:val="00E0337F"/>
    <w:rsid w:val="00E35894"/>
    <w:rsid w:val="00E51F7A"/>
    <w:rsid w:val="00E712E4"/>
    <w:rsid w:val="00E83FAC"/>
    <w:rsid w:val="00E95034"/>
    <w:rsid w:val="00EE1F79"/>
    <w:rsid w:val="00F32030"/>
    <w:rsid w:val="00F61064"/>
    <w:rsid w:val="00F83DEF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39E5F5-9765-430D-8EC2-126012B0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Links>
    <vt:vector size="6" baseType="variant">
      <vt:variant>
        <vt:i4>5439538</vt:i4>
      </vt:variant>
      <vt:variant>
        <vt:i4>0</vt:i4>
      </vt:variant>
      <vt:variant>
        <vt:i4>0</vt:i4>
      </vt:variant>
      <vt:variant>
        <vt:i4>5</vt:i4>
      </vt:variant>
      <vt:variant>
        <vt:lpwstr>mailto:claes.tidestav@ericsson.com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2022-09-30T16:20:00Z</dcterms:created>
  <dcterms:modified xsi:type="dcterms:W3CDTF">2022-09-30T14:38:00Z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